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6368F9">
      <w:pPr>
        <w:rPr>
          <w:rFonts w:ascii="Arial" w:hAnsi="Arial" w:cs="Arial"/>
          <w:b/>
          <w:sz w:val="40"/>
        </w:rPr>
      </w:pPr>
      <w:r w:rsidRPr="006368F9">
        <w:rPr>
          <w:rFonts w:ascii="Arial" w:hAnsi="Arial" w:cs="Arial"/>
          <w:b/>
          <w:sz w:val="40"/>
        </w:rPr>
        <w:t>PRO MIG-250R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Мультифункциональность</w:t>
      </w:r>
      <w:r w:rsidRPr="006368F9">
        <w:rPr>
          <w:rFonts w:ascii="Arial" w:hAnsi="Arial" w:cs="Arial"/>
          <w:bCs/>
        </w:rPr>
        <w:t xml:space="preserve"> – MIG/MAG, MMA и </w:t>
      </w:r>
      <w:proofErr w:type="spellStart"/>
      <w:r w:rsidRPr="006368F9">
        <w:rPr>
          <w:rFonts w:ascii="Arial" w:hAnsi="Arial" w:cs="Arial"/>
          <w:bCs/>
        </w:rPr>
        <w:t>Lift</w:t>
      </w:r>
      <w:proofErr w:type="spellEnd"/>
      <w:r w:rsidRPr="006368F9">
        <w:rPr>
          <w:rFonts w:ascii="Arial" w:hAnsi="Arial" w:cs="Arial"/>
          <w:bCs/>
        </w:rPr>
        <w:t xml:space="preserve"> TIG режимы работы расширяют полезный функционал и увеличивают спектр решаемых задач, позволяя использовать различные способы сварки.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Высокая мобильность</w:t>
      </w:r>
      <w:r w:rsidRPr="006368F9">
        <w:rPr>
          <w:rFonts w:ascii="Arial" w:hAnsi="Arial" w:cs="Arial"/>
          <w:bCs/>
        </w:rPr>
        <w:t xml:space="preserve"> – полуавтомат представляет собой моноблок на тележке с поворотными колесами, что позволяет легко перемещать его по производственной площадке, а прочный защитный корпус обеспечивает стабильную работу в тяжелых производственных условиях.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Яркие цифровые дисплеи</w:t>
      </w:r>
      <w:r w:rsidRPr="006368F9">
        <w:rPr>
          <w:rFonts w:ascii="Arial" w:hAnsi="Arial" w:cs="Arial"/>
          <w:bCs/>
        </w:rPr>
        <w:t xml:space="preserve"> и интуитивно понятная панель управления позволяют точно настроить параметры сварки для качественного исполнения широкого спектра работ.</w:t>
      </w:r>
    </w:p>
    <w:p w:rsidR="00F934CB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Наличие двухтактного и четырехтактного режимов</w:t>
      </w:r>
      <w:r w:rsidRPr="006368F9">
        <w:rPr>
          <w:rFonts w:ascii="Arial" w:hAnsi="Arial" w:cs="Arial"/>
          <w:bCs/>
        </w:rPr>
        <w:t xml:space="preserve"> работы горелки обеспечивает высокую производительность при формировании коротких и длинных сварочных швов.</w:t>
      </w:r>
    </w:p>
    <w:p w:rsidR="006368F9" w:rsidRPr="00C02C83" w:rsidRDefault="006368F9" w:rsidP="006368F9">
      <w:pPr>
        <w:rPr>
          <w:rFonts w:ascii="Arial" w:hAnsi="Arial" w:cs="Arial"/>
          <w:bCs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Сварочный аппарат PRO MIG-250R</w:t>
      </w:r>
      <w:r w:rsidRPr="006368F9">
        <w:rPr>
          <w:rFonts w:ascii="Arial" w:hAnsi="Arial" w:cs="Arial"/>
          <w:bCs/>
        </w:rPr>
        <w:t xml:space="preserve"> предназначен для полуавтоматической сварки в среде защитных газов (MIG/MAG) сплошной и порошковой проволоками сечением от 0,6 до 1,2 мм, а также ручной дуговой сварки (ММА) покрытыми электродами и сварки неплавящимся электродом в среде защитного газа (TIG).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Cs/>
        </w:rPr>
        <w:t>Полуавтомат представляет собой моноблок на тележке с поворотными колесами с платформой под газовый баллон, что обеспечивает высокую мобильность и позволяет легко перемещать его по производственной площадке. Инвертор выполнен в прочном защитном корпусе и способен работать в тяжёлых производственных условиях.</w:t>
      </w:r>
    </w:p>
    <w:p w:rsidR="002F0E3B" w:rsidRPr="00C02C83" w:rsidRDefault="006368F9" w:rsidP="0089545D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Cs/>
        </w:rPr>
        <w:t xml:space="preserve">Два ярких цифровых дисплея одновременно отображают напряжение и силу сварочного тока, а наличие 2Т/4Т режимов работы горелки обеспечивают высокую производительность при формировании коротких и длинных сварочных швов. Плавная регулировка основных параметров и широкий диапазон выбора диаметров сварочных проволок позволяют использовать оборудование для выполнения широкого перечня задач по сварке низкоуглеродистых, нержавеющих, разнородных сталей, а также алюминия и его сплавов, а дополнительные режимы ММА и TIG значительно расширяют эксплуатационный потенциал оборудования. Возможность </w:t>
      </w:r>
      <w:proofErr w:type="spellStart"/>
      <w:r w:rsidRPr="006368F9">
        <w:rPr>
          <w:rFonts w:ascii="Arial" w:hAnsi="Arial" w:cs="Arial"/>
          <w:bCs/>
        </w:rPr>
        <w:t>подключеня</w:t>
      </w:r>
      <w:proofErr w:type="spellEnd"/>
      <w:r w:rsidRPr="006368F9">
        <w:rPr>
          <w:rFonts w:ascii="Arial" w:hAnsi="Arial" w:cs="Arial"/>
          <w:bCs/>
        </w:rPr>
        <w:t xml:space="preserve"> </w:t>
      </w:r>
      <w:proofErr w:type="spellStart"/>
      <w:r w:rsidRPr="006368F9">
        <w:rPr>
          <w:rFonts w:ascii="Arial" w:hAnsi="Arial" w:cs="Arial"/>
          <w:bCs/>
        </w:rPr>
        <w:t>Push</w:t>
      </w:r>
      <w:proofErr w:type="spellEnd"/>
      <w:r w:rsidRPr="006368F9">
        <w:rPr>
          <w:rFonts w:ascii="Arial" w:hAnsi="Arial" w:cs="Arial"/>
          <w:bCs/>
        </w:rPr>
        <w:t>-горелки увеличивает функционал сварочного инвертора и позволяет увеличить радиус рабочей зоны.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4639AC" w:rsidRDefault="006368F9" w:rsidP="006368F9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2B49FF" w:rsidRDefault="006368F9" w:rsidP="006368F9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  <w:r w:rsidRPr="00CA4647">
              <w:rPr>
                <w:rFonts w:ascii="Arial" w:hAnsi="Arial" w:cs="Arial"/>
              </w:rPr>
              <w:t xml:space="preserve"> кВт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4639AC" w:rsidRDefault="006368F9" w:rsidP="006368F9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40-220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4639AC" w:rsidRDefault="006368F9" w:rsidP="006368F9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  <w:r w:rsidRPr="00754E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1,2 мм / 2,0-4,0 мм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4639AC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12-35 В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4639AC" w:rsidRDefault="006368F9" w:rsidP="006368F9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BE652D" w:rsidRDefault="006368F9" w:rsidP="006368F9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 </w:t>
            </w:r>
            <w:r>
              <w:rPr>
                <w:rFonts w:ascii="Arial" w:hAnsi="Arial" w:cs="Arial"/>
                <w:lang w:val="en-US"/>
              </w:rPr>
              <w:t>MIG, TIG</w:t>
            </w:r>
            <w:r w:rsidRPr="00BE652D">
              <w:rPr>
                <w:rFonts w:ascii="Arial" w:hAnsi="Arial" w:cs="Arial"/>
                <w:lang w:val="en-US"/>
              </w:rPr>
              <w:t xml:space="preserve"> / </w:t>
            </w:r>
            <w:r>
              <w:rPr>
                <w:rFonts w:ascii="Arial" w:hAnsi="Arial" w:cs="Arial"/>
                <w:lang w:val="en-US"/>
              </w:rPr>
              <w:t>MMA</w:t>
            </w:r>
          </w:p>
        </w:tc>
        <w:tc>
          <w:tcPr>
            <w:tcW w:w="5228" w:type="dxa"/>
          </w:tcPr>
          <w:p w:rsidR="006368F9" w:rsidRPr="00250E3C" w:rsidRDefault="006368F9" w:rsidP="006368F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35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0</w:t>
            </w:r>
            <w:r w:rsidRPr="003B1752">
              <w:rPr>
                <w:rFonts w:ascii="Arial" w:hAnsi="Arial" w:cs="Arial"/>
              </w:rPr>
              <w:t xml:space="preserve"> A</w:t>
            </w:r>
            <w:r>
              <w:rPr>
                <w:rFonts w:ascii="Arial" w:hAnsi="Arial" w:cs="Arial"/>
              </w:rPr>
              <w:t xml:space="preserve"> / 35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200</w:t>
            </w:r>
            <w:r w:rsidRPr="003B1752">
              <w:rPr>
                <w:rFonts w:ascii="Arial" w:hAnsi="Arial" w:cs="Arial"/>
              </w:rPr>
              <w:t xml:space="preserve"> A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54075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</w:t>
            </w:r>
            <w:r>
              <w:rPr>
                <w:rFonts w:ascii="Arial" w:hAnsi="Arial" w:cs="Arial"/>
                <w:lang w:val="en-US"/>
              </w:rPr>
              <w:t>24</w:t>
            </w:r>
            <w:r>
              <w:rPr>
                <w:rFonts w:ascii="Arial" w:hAnsi="Arial" w:cs="Arial"/>
              </w:rPr>
              <w:t xml:space="preserve"> м/мин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4639AC" w:rsidRDefault="006368F9" w:rsidP="006368F9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6368F9" w:rsidRPr="008C6E45" w:rsidRDefault="006368F9" w:rsidP="006368F9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 xml:space="preserve"> / H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4639AC" w:rsidRDefault="006368F9" w:rsidP="006368F9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668</w:t>
            </w:r>
            <w:r>
              <w:rPr>
                <w:rFonts w:ascii="Arial" w:hAnsi="Arial" w:cs="Arial"/>
              </w:rPr>
              <w:t>х316х637</w:t>
            </w:r>
            <w:r w:rsidRPr="00CA4647">
              <w:rPr>
                <w:rFonts w:ascii="Arial" w:hAnsi="Arial" w:cs="Arial"/>
              </w:rPr>
              <w:t xml:space="preserve"> мм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4639AC" w:rsidRDefault="006368F9" w:rsidP="006368F9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9902D5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6368F9" w:rsidRPr="00CA4647" w:rsidRDefault="006368F9" w:rsidP="006368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6368F9" w:rsidRPr="00341F04" w:rsidTr="005A201F">
        <w:tc>
          <w:tcPr>
            <w:tcW w:w="5228" w:type="dxa"/>
          </w:tcPr>
          <w:p w:rsidR="006368F9" w:rsidRPr="00341F04" w:rsidRDefault="006368F9" w:rsidP="006368F9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6368F9" w:rsidRPr="00341F04" w:rsidRDefault="006368F9" w:rsidP="006368F9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lastRenderedPageBreak/>
        <w:t>Панель управления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1.</w:t>
      </w:r>
      <w:r w:rsidRPr="006368F9">
        <w:rPr>
          <w:rFonts w:ascii="Arial" w:hAnsi="Arial" w:cs="Arial"/>
          <w:bCs/>
        </w:rPr>
        <w:t xml:space="preserve"> Регулятор напряжения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2.</w:t>
      </w:r>
      <w:r w:rsidRPr="006368F9">
        <w:rPr>
          <w:rFonts w:ascii="Arial" w:hAnsi="Arial" w:cs="Arial"/>
          <w:bCs/>
        </w:rPr>
        <w:t xml:space="preserve"> Регулятор индуктивности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3.</w:t>
      </w:r>
      <w:r w:rsidRPr="006368F9">
        <w:rPr>
          <w:rFonts w:ascii="Arial" w:hAnsi="Arial" w:cs="Arial"/>
          <w:bCs/>
        </w:rPr>
        <w:t xml:space="preserve"> Регулятор А / m/</w:t>
      </w:r>
      <w:proofErr w:type="spellStart"/>
      <w:r w:rsidRPr="006368F9">
        <w:rPr>
          <w:rFonts w:ascii="Arial" w:hAnsi="Arial" w:cs="Arial"/>
          <w:bCs/>
        </w:rPr>
        <w:t>min</w:t>
      </w:r>
      <w:proofErr w:type="spellEnd"/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4.</w:t>
      </w:r>
      <w:r w:rsidRPr="006368F9">
        <w:rPr>
          <w:rFonts w:ascii="Arial" w:hAnsi="Arial" w:cs="Arial"/>
          <w:bCs/>
        </w:rPr>
        <w:t xml:space="preserve"> Кнопка продувки газа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5.</w:t>
      </w:r>
      <w:r w:rsidRPr="006368F9">
        <w:rPr>
          <w:rFonts w:ascii="Arial" w:hAnsi="Arial" w:cs="Arial"/>
          <w:bCs/>
        </w:rPr>
        <w:t xml:space="preserve"> Кнопка прогонки проволоки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6.</w:t>
      </w:r>
      <w:r w:rsidRPr="006368F9">
        <w:rPr>
          <w:rFonts w:ascii="Arial" w:hAnsi="Arial" w:cs="Arial"/>
          <w:bCs/>
        </w:rPr>
        <w:t xml:space="preserve"> Переключатель 2T / 4T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7.</w:t>
      </w:r>
      <w:r w:rsidRPr="006368F9">
        <w:rPr>
          <w:rFonts w:ascii="Arial" w:hAnsi="Arial" w:cs="Arial"/>
          <w:bCs/>
        </w:rPr>
        <w:t xml:space="preserve"> Кнопка выбора типа газа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8.</w:t>
      </w:r>
      <w:r w:rsidRPr="006368F9">
        <w:rPr>
          <w:rFonts w:ascii="Arial" w:hAnsi="Arial" w:cs="Arial"/>
          <w:bCs/>
        </w:rPr>
        <w:t xml:space="preserve"> Кнопка выбора диаметра проволоки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9.</w:t>
      </w:r>
      <w:r w:rsidRPr="006368F9">
        <w:rPr>
          <w:rFonts w:ascii="Arial" w:hAnsi="Arial" w:cs="Arial"/>
          <w:bCs/>
        </w:rPr>
        <w:t xml:space="preserve"> Кнопка переключения режимов сварки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10.</w:t>
      </w:r>
      <w:r w:rsidRPr="006368F9">
        <w:rPr>
          <w:rFonts w:ascii="Arial" w:hAnsi="Arial" w:cs="Arial"/>
          <w:bCs/>
        </w:rPr>
        <w:t xml:space="preserve"> Дисплей вольтметра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11.</w:t>
      </w:r>
      <w:r w:rsidRPr="006368F9">
        <w:rPr>
          <w:rFonts w:ascii="Arial" w:hAnsi="Arial" w:cs="Arial"/>
          <w:bCs/>
        </w:rPr>
        <w:t xml:space="preserve"> Индикатор перегрева</w:t>
      </w:r>
    </w:p>
    <w:p w:rsidR="006368F9" w:rsidRPr="006368F9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12.</w:t>
      </w:r>
      <w:r w:rsidRPr="006368F9">
        <w:rPr>
          <w:rFonts w:ascii="Arial" w:hAnsi="Arial" w:cs="Arial"/>
          <w:bCs/>
        </w:rPr>
        <w:t xml:space="preserve"> Дисплей амперметра</w:t>
      </w:r>
    </w:p>
    <w:p w:rsidR="002F0E3B" w:rsidRPr="00C02C83" w:rsidRDefault="006368F9" w:rsidP="006368F9">
      <w:pPr>
        <w:rPr>
          <w:rFonts w:ascii="Arial" w:hAnsi="Arial" w:cs="Arial"/>
          <w:bCs/>
        </w:rPr>
      </w:pPr>
      <w:r w:rsidRPr="006368F9">
        <w:rPr>
          <w:rFonts w:ascii="Arial" w:hAnsi="Arial" w:cs="Arial"/>
          <w:b/>
          <w:bCs/>
        </w:rPr>
        <w:t>13.</w:t>
      </w:r>
      <w:r w:rsidRPr="006368F9">
        <w:rPr>
          <w:rFonts w:ascii="Arial" w:hAnsi="Arial" w:cs="Arial"/>
          <w:bCs/>
        </w:rPr>
        <w:t xml:space="preserve"> Индикатор питания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  <w:bookmarkStart w:id="0" w:name="_GoBack"/>
      <w:bookmarkEnd w:id="0"/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6368F9"/>
    <w:rsid w:val="008015AC"/>
    <w:rsid w:val="00830EC2"/>
    <w:rsid w:val="0089545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15</cp:revision>
  <dcterms:created xsi:type="dcterms:W3CDTF">2022-12-09T04:27:00Z</dcterms:created>
  <dcterms:modified xsi:type="dcterms:W3CDTF">2022-12-09T05:25:00Z</dcterms:modified>
</cp:coreProperties>
</file>